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8DCD7" w14:textId="77777777" w:rsidR="00585CB8" w:rsidRDefault="00000000">
      <w:pPr>
        <w:jc w:val="both"/>
      </w:pPr>
      <w:r>
        <w:rPr>
          <w:b/>
          <w:i/>
        </w:rPr>
        <w:t>Suvestinė redakcija nuo 2018-05-17</w:t>
      </w:r>
    </w:p>
    <w:p w14:paraId="716CE85D" w14:textId="77777777" w:rsidR="00585CB8" w:rsidRDefault="00585CB8">
      <w:pPr>
        <w:jc w:val="both"/>
        <w:rPr>
          <w:sz w:val="20"/>
        </w:rPr>
      </w:pPr>
    </w:p>
    <w:p w14:paraId="7A1B23D4" w14:textId="77777777" w:rsidR="00585CB8" w:rsidRDefault="00000000">
      <w:pPr>
        <w:jc w:val="both"/>
        <w:rPr>
          <w:sz w:val="20"/>
        </w:rPr>
      </w:pPr>
      <w:r>
        <w:rPr>
          <w:i/>
          <w:sz w:val="20"/>
        </w:rPr>
        <w:t xml:space="preserve">Nutarimas paskelbtas: Žin. 2012, Nr. </w:t>
      </w:r>
      <w:hyperlink r:id="rId6" w:history="1">
        <w:r w:rsidRPr="00532B9F">
          <w:rPr>
            <w:rFonts w:eastAsia="MS Mincho"/>
            <w:i/>
            <w:iCs/>
            <w:color w:val="0000FF" w:themeColor="hyperlink"/>
            <w:sz w:val="20"/>
            <w:u w:val="single"/>
          </w:rPr>
          <w:t>83-4358</w:t>
        </w:r>
      </w:hyperlink>
      <w:r>
        <w:rPr>
          <w:rFonts w:eastAsia="MS Mincho"/>
          <w:i/>
          <w:iCs/>
          <w:sz w:val="20"/>
        </w:rPr>
        <w:t>, i. k. 1121100NUTA00000835</w:t>
      </w:r>
    </w:p>
    <w:p w14:paraId="7E3A7984" w14:textId="77777777" w:rsidR="00585CB8" w:rsidRDefault="00585CB8">
      <w:pPr>
        <w:jc w:val="both"/>
        <w:rPr>
          <w:sz w:val="20"/>
        </w:rPr>
      </w:pPr>
    </w:p>
    <w:p w14:paraId="2454C6C0" w14:textId="77777777" w:rsidR="00585CB8" w:rsidRDefault="00000000">
      <w:pPr>
        <w:rPr>
          <w:b/>
          <w:i/>
          <w:sz w:val="20"/>
        </w:rPr>
      </w:pPr>
      <w:r>
        <w:rPr>
          <w:b/>
          <w:i/>
          <w:sz w:val="20"/>
        </w:rPr>
        <w:t>Nauja redakcija nuo 2013-08-04:</w:t>
      </w:r>
    </w:p>
    <w:p w14:paraId="635968B9" w14:textId="77777777" w:rsidR="00585CB8" w:rsidRDefault="00000000">
      <w:pPr>
        <w:rPr>
          <w:i/>
          <w:sz w:val="20"/>
        </w:rPr>
      </w:pPr>
      <w:r>
        <w:rPr>
          <w:i/>
          <w:sz w:val="20"/>
        </w:rPr>
        <w:t xml:space="preserve">Nr. </w:t>
      </w:r>
      <w:hyperlink r:id="rId7" w:history="1">
        <w:r w:rsidRPr="00532B9F">
          <w:rPr>
            <w:rFonts w:eastAsia="MS Mincho"/>
            <w:i/>
            <w:iCs/>
            <w:color w:val="0000FF" w:themeColor="hyperlink"/>
            <w:sz w:val="20"/>
            <w:u w:val="single"/>
          </w:rPr>
          <w:t>707</w:t>
        </w:r>
      </w:hyperlink>
      <w:r>
        <w:rPr>
          <w:rFonts w:eastAsia="MS Mincho"/>
          <w:i/>
          <w:iCs/>
          <w:sz w:val="20"/>
        </w:rPr>
        <w:t>, 2013-07-24, Žin. 2013, Nr. 85-4256 (2013-08-03), i. k. 1131100NUTA00000707</w:t>
      </w:r>
    </w:p>
    <w:p w14:paraId="78136B27" w14:textId="77777777" w:rsidR="00585CB8" w:rsidRDefault="00585CB8">
      <w:pPr>
        <w:rPr>
          <w:sz w:val="22"/>
        </w:rPr>
      </w:pPr>
    </w:p>
    <w:p w14:paraId="1C02B13B" w14:textId="77777777" w:rsidR="00585CB8" w:rsidRDefault="00000000">
      <w:pPr>
        <w:jc w:val="center"/>
        <w:rPr>
          <w:b/>
        </w:rPr>
      </w:pPr>
      <w:r>
        <w:rPr>
          <w:b/>
        </w:rPr>
        <w:t>LIETUVOS RESPUBLIKOS VYRIAUSYBĖ</w:t>
      </w:r>
    </w:p>
    <w:p w14:paraId="2E55D3DD" w14:textId="77777777" w:rsidR="00585CB8" w:rsidRDefault="00585CB8">
      <w:pPr>
        <w:jc w:val="center"/>
        <w:rPr>
          <w:b/>
        </w:rPr>
      </w:pPr>
    </w:p>
    <w:p w14:paraId="2DAD9E4D" w14:textId="77777777" w:rsidR="00585CB8" w:rsidRDefault="00000000">
      <w:pPr>
        <w:jc w:val="center"/>
        <w:rPr>
          <w:b/>
        </w:rPr>
      </w:pPr>
      <w:r>
        <w:rPr>
          <w:b/>
          <w:bCs/>
          <w:caps/>
        </w:rPr>
        <w:t>nutarimas</w:t>
      </w:r>
    </w:p>
    <w:p w14:paraId="789EC1B7" w14:textId="77777777" w:rsidR="00585CB8" w:rsidRDefault="00000000">
      <w:pPr>
        <w:jc w:val="center"/>
        <w:rPr>
          <w:bCs/>
        </w:rPr>
      </w:pPr>
      <w:r>
        <w:rPr>
          <w:b/>
          <w:caps/>
        </w:rPr>
        <w:t xml:space="preserve">Dėl </w:t>
      </w:r>
      <w:r>
        <w:rPr>
          <w:b/>
          <w:bCs/>
        </w:rPr>
        <w:t>NUOSTOLINGOS PERIODINIŲ LEIDINIŲ PRISTATYMO KAIMO GYVENAMŲJŲ VIETOVIŲ PRENUMERATORIAMS PASLAUGOS KOMPENSAVIMO TAISYKLIŲ PATVIRTINIMO</w:t>
      </w:r>
    </w:p>
    <w:p w14:paraId="7D7A9033" w14:textId="77777777" w:rsidR="00585CB8" w:rsidRDefault="00585CB8">
      <w:pPr>
        <w:jc w:val="center"/>
        <w:rPr>
          <w:caps/>
        </w:rPr>
      </w:pPr>
    </w:p>
    <w:p w14:paraId="61FAE525" w14:textId="77777777" w:rsidR="00585CB8" w:rsidRDefault="00000000">
      <w:pPr>
        <w:jc w:val="center"/>
        <w:rPr>
          <w:caps/>
        </w:rPr>
      </w:pPr>
      <w:r>
        <w:t>2012 m. liepos 11 d.</w:t>
      </w:r>
      <w:r>
        <w:rPr>
          <w:color w:val="000000"/>
        </w:rPr>
        <w:t xml:space="preserve"> Nr. </w:t>
      </w:r>
      <w:r>
        <w:t>835</w:t>
      </w:r>
    </w:p>
    <w:p w14:paraId="71359694" w14:textId="77777777" w:rsidR="00585CB8" w:rsidRDefault="00000000">
      <w:pPr>
        <w:jc w:val="center"/>
        <w:rPr>
          <w:caps/>
        </w:rPr>
      </w:pPr>
      <w:r>
        <w:t>Vilnius</w:t>
      </w:r>
    </w:p>
    <w:p w14:paraId="2FDE9950" w14:textId="77777777" w:rsidR="00585CB8" w:rsidRDefault="00585CB8">
      <w:pPr>
        <w:jc w:val="center"/>
        <w:rPr>
          <w:caps/>
        </w:rPr>
      </w:pPr>
    </w:p>
    <w:p w14:paraId="09AC5B1F" w14:textId="77777777" w:rsidR="00585CB8" w:rsidRDefault="00000000">
      <w:pPr>
        <w:ind w:firstLine="567"/>
        <w:jc w:val="both"/>
      </w:pPr>
      <w:r>
        <w:rPr>
          <w:color w:val="000000"/>
        </w:rPr>
        <w:t>Vadovaudamasi Lietuvos Respublikos pašto įstatymo 5 straipsnio 1 dalies 3 punktu, 17 straipsniu ir 2011 m. gruodžio 20 d. Komisijos sprendimu Nr. 2012/21/ES dėl Sutarties dėl Europos Sąjungos veikimo 106 straipsnio 2 dalies taikymo valstybės pagalbai, kompensacijos už viešąją paslaugą forma skiriamai tam tikroms įmonėms, kurioms pavesta teikti visuotinės ekonominės svarbos</w:t>
      </w:r>
      <w:r>
        <w:t xml:space="preserve"> paslaugas (OL 2012 L 7, p. 3), Lietuvos Respublikos Vyriausybė</w:t>
      </w:r>
      <w:r>
        <w:rPr>
          <w:spacing w:val="100"/>
        </w:rPr>
        <w:t xml:space="preserve"> nutari</w:t>
      </w:r>
      <w:r>
        <w:t xml:space="preserve">a: </w:t>
      </w:r>
    </w:p>
    <w:p w14:paraId="34306B8F" w14:textId="77777777" w:rsidR="00585CB8" w:rsidRDefault="00000000">
      <w:pPr>
        <w:rPr>
          <w:rFonts w:eastAsia="MS Mincho"/>
          <w:i/>
          <w:iCs/>
          <w:sz w:val="20"/>
        </w:rPr>
      </w:pPr>
      <w:r>
        <w:rPr>
          <w:rFonts w:eastAsia="MS Mincho"/>
          <w:i/>
          <w:iCs/>
          <w:sz w:val="20"/>
        </w:rPr>
        <w:t>Preambulės pakeitimai:</w:t>
      </w:r>
    </w:p>
    <w:p w14:paraId="409B28BD" w14:textId="77777777" w:rsidR="00585CB8" w:rsidRDefault="00000000">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464</w:t>
        </w:r>
      </w:hyperlink>
      <w:r>
        <w:rPr>
          <w:rFonts w:eastAsia="MS Mincho"/>
          <w:i/>
          <w:iCs/>
          <w:sz w:val="20"/>
        </w:rPr>
        <w:t>, 2018-05-09, paskelbta TAR 2018-05-16, i. k. 2018-07865</w:t>
      </w:r>
    </w:p>
    <w:p w14:paraId="1B76A1B2" w14:textId="77777777" w:rsidR="00585CB8" w:rsidRDefault="00585CB8"/>
    <w:p w14:paraId="3125E4A2" w14:textId="77777777" w:rsidR="00585CB8" w:rsidRDefault="00000000">
      <w:pPr>
        <w:ind w:firstLine="567"/>
        <w:jc w:val="both"/>
      </w:pPr>
      <w:r>
        <w:t xml:space="preserve">Patvirtinti Nuostolingos </w:t>
      </w:r>
      <w:r>
        <w:rPr>
          <w:color w:val="000000"/>
        </w:rPr>
        <w:t>p</w:t>
      </w:r>
      <w:r>
        <w:t xml:space="preserve">eriodinių leidinių pristatymo kaimo gyvenamųjų vietovių prenumeratoriams paslaugos kompensavimo taisykles (pridedama). </w:t>
      </w:r>
    </w:p>
    <w:p w14:paraId="15C0F2D2" w14:textId="77777777" w:rsidR="00585CB8" w:rsidRDefault="00585CB8">
      <w:pPr>
        <w:tabs>
          <w:tab w:val="right" w:pos="9071"/>
        </w:tabs>
      </w:pPr>
    </w:p>
    <w:p w14:paraId="26301F35" w14:textId="77777777" w:rsidR="00585CB8" w:rsidRDefault="00585CB8">
      <w:pPr>
        <w:tabs>
          <w:tab w:val="right" w:pos="9071"/>
        </w:tabs>
      </w:pPr>
    </w:p>
    <w:p w14:paraId="1F2A0195" w14:textId="77777777" w:rsidR="00585CB8" w:rsidRDefault="00585CB8">
      <w:pPr>
        <w:tabs>
          <w:tab w:val="right" w:pos="9071"/>
        </w:tabs>
      </w:pPr>
    </w:p>
    <w:p w14:paraId="298B75FD" w14:textId="77777777" w:rsidR="00585CB8" w:rsidRDefault="00000000">
      <w:pPr>
        <w:tabs>
          <w:tab w:val="right" w:pos="9071"/>
        </w:tabs>
      </w:pPr>
      <w:r>
        <w:t>MINISTRAS PIRMININKAS</w:t>
      </w:r>
      <w:r>
        <w:tab/>
        <w:t>ANDRIUS KUBILIUS</w:t>
      </w:r>
    </w:p>
    <w:p w14:paraId="663A41FA" w14:textId="77777777" w:rsidR="00585CB8" w:rsidRDefault="00585CB8"/>
    <w:p w14:paraId="6401F034" w14:textId="77777777" w:rsidR="00585CB8" w:rsidRDefault="00585CB8"/>
    <w:p w14:paraId="3968F9AC" w14:textId="77777777" w:rsidR="00585CB8" w:rsidRDefault="00585CB8"/>
    <w:p w14:paraId="0B3EFBDA" w14:textId="77777777" w:rsidR="00585CB8" w:rsidRDefault="00000000">
      <w:pPr>
        <w:tabs>
          <w:tab w:val="right" w:pos="9071"/>
        </w:tabs>
      </w:pPr>
      <w:r>
        <w:t>SUSISIEKIMO MINISTRAS</w:t>
      </w:r>
      <w:r>
        <w:tab/>
        <w:t>ELIGIJUS MASIULIS</w:t>
      </w:r>
    </w:p>
    <w:p w14:paraId="0A508ECC" w14:textId="77777777" w:rsidR="00585CB8" w:rsidRDefault="00585CB8"/>
    <w:p w14:paraId="4F82EF37" w14:textId="77777777" w:rsidR="00585CB8" w:rsidRDefault="00585CB8"/>
    <w:p w14:paraId="6D1FF947" w14:textId="77777777" w:rsidR="00585CB8" w:rsidRDefault="00585CB8">
      <w:pPr>
        <w:ind w:left="4535"/>
        <w:sectPr w:rsidR="00585CB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1296"/>
          <w:titlePg/>
        </w:sectPr>
      </w:pPr>
    </w:p>
    <w:p w14:paraId="7EAB12FF" w14:textId="77777777" w:rsidR="00585CB8" w:rsidRDefault="00000000">
      <w:pPr>
        <w:ind w:left="4535"/>
      </w:pPr>
      <w:r>
        <w:lastRenderedPageBreak/>
        <w:t>PATVIRTINTA</w:t>
      </w:r>
    </w:p>
    <w:p w14:paraId="0404CABC" w14:textId="77777777" w:rsidR="00585CB8" w:rsidRDefault="00000000">
      <w:pPr>
        <w:ind w:left="4535"/>
      </w:pPr>
      <w:r>
        <w:t>Lietuvos Respublikos Vyriausybės</w:t>
      </w:r>
    </w:p>
    <w:p w14:paraId="46E238C8" w14:textId="77777777" w:rsidR="00585CB8" w:rsidRDefault="00000000">
      <w:pPr>
        <w:ind w:left="4535"/>
      </w:pPr>
      <w:r>
        <w:t>2012 m. liepos 11 d. nutarimu Nr. 835</w:t>
      </w:r>
    </w:p>
    <w:p w14:paraId="6FA92A1E" w14:textId="77777777" w:rsidR="00585CB8" w:rsidRDefault="00000000">
      <w:pPr>
        <w:ind w:left="4535"/>
      </w:pPr>
      <w:r>
        <w:t>(Lietuvos Respublikos Vyriausybės</w:t>
      </w:r>
    </w:p>
    <w:p w14:paraId="47C1BC74" w14:textId="77777777" w:rsidR="00585CB8" w:rsidRDefault="00000000">
      <w:pPr>
        <w:ind w:left="4535"/>
      </w:pPr>
      <w:r>
        <w:t>2013 m. liepos 24 d. nutarimo Nr. 707</w:t>
      </w:r>
    </w:p>
    <w:p w14:paraId="6E679C35" w14:textId="77777777" w:rsidR="00585CB8" w:rsidRDefault="00000000">
      <w:pPr>
        <w:ind w:left="4535"/>
      </w:pPr>
      <w:r>
        <w:t>redakcija)</w:t>
      </w:r>
    </w:p>
    <w:p w14:paraId="17E096F1" w14:textId="77777777" w:rsidR="00585CB8" w:rsidRDefault="00585CB8">
      <w:pPr>
        <w:jc w:val="both"/>
      </w:pPr>
    </w:p>
    <w:p w14:paraId="1E0B4E6E" w14:textId="77777777" w:rsidR="00585CB8" w:rsidRDefault="00000000">
      <w:pPr>
        <w:jc w:val="center"/>
        <w:rPr>
          <w:bCs/>
        </w:rPr>
      </w:pPr>
      <w:r>
        <w:rPr>
          <w:b/>
          <w:bCs/>
        </w:rPr>
        <w:t>NUOSTOLINGOS</w:t>
      </w:r>
      <w:r>
        <w:rPr>
          <w:bCs/>
        </w:rPr>
        <w:t xml:space="preserve"> </w:t>
      </w:r>
      <w:r>
        <w:rPr>
          <w:b/>
          <w:bCs/>
        </w:rPr>
        <w:t>PERIODINIŲ LEIDINIŲ PRISTATYMO KAIMO GYVENAMŲJŲ VIETOVIŲ PRENUMERATORIAMS</w:t>
      </w:r>
      <w:r>
        <w:rPr>
          <w:bCs/>
        </w:rPr>
        <w:t xml:space="preserve"> </w:t>
      </w:r>
      <w:r>
        <w:rPr>
          <w:b/>
          <w:bCs/>
        </w:rPr>
        <w:t>PASLAUGOS</w:t>
      </w:r>
      <w:r>
        <w:rPr>
          <w:bCs/>
        </w:rPr>
        <w:t xml:space="preserve"> </w:t>
      </w:r>
      <w:r>
        <w:rPr>
          <w:b/>
          <w:bCs/>
        </w:rPr>
        <w:t>KOMPENSAVIMO TAISYKLĖS</w:t>
      </w:r>
    </w:p>
    <w:p w14:paraId="32CC9240" w14:textId="77777777" w:rsidR="00585CB8" w:rsidRDefault="00585CB8">
      <w:pPr>
        <w:jc w:val="center"/>
        <w:rPr>
          <w:bCs/>
        </w:rPr>
      </w:pPr>
    </w:p>
    <w:p w14:paraId="6D13753E" w14:textId="77777777" w:rsidR="00585CB8" w:rsidRDefault="00000000">
      <w:pPr>
        <w:jc w:val="center"/>
        <w:rPr>
          <w:b/>
        </w:rPr>
      </w:pPr>
      <w:r>
        <w:rPr>
          <w:b/>
        </w:rPr>
        <w:t xml:space="preserve">I. SKYRIUS </w:t>
      </w:r>
      <w:r>
        <w:rPr>
          <w:b/>
        </w:rPr>
        <w:br/>
        <w:t xml:space="preserve">BENDROSIOS NUOSTATOS </w:t>
      </w:r>
    </w:p>
    <w:p w14:paraId="1E85BD1E" w14:textId="77777777" w:rsidR="00585CB8" w:rsidRDefault="00585CB8">
      <w:pPr>
        <w:jc w:val="center"/>
      </w:pPr>
    </w:p>
    <w:p w14:paraId="0BB4E977" w14:textId="77777777" w:rsidR="00585CB8" w:rsidRDefault="00000000">
      <w:pPr>
        <w:rPr>
          <w:rFonts w:eastAsia="MS Mincho"/>
          <w:i/>
          <w:iCs/>
          <w:sz w:val="20"/>
        </w:rPr>
      </w:pPr>
      <w:r>
        <w:rPr>
          <w:rFonts w:eastAsia="MS Mincho"/>
          <w:i/>
          <w:iCs/>
          <w:sz w:val="20"/>
        </w:rPr>
        <w:t>Pakeistas skyriaus pavadinimas:</w:t>
      </w:r>
    </w:p>
    <w:p w14:paraId="366D2B3C" w14:textId="77777777" w:rsidR="00585CB8"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464</w:t>
        </w:r>
      </w:hyperlink>
      <w:r>
        <w:rPr>
          <w:rFonts w:eastAsia="MS Mincho"/>
          <w:i/>
          <w:iCs/>
          <w:sz w:val="20"/>
        </w:rPr>
        <w:t>, 2018-05-09, paskelbta TAR 2018-05-16, i. k. 2018-07865</w:t>
      </w:r>
    </w:p>
    <w:p w14:paraId="15206EB2" w14:textId="77777777" w:rsidR="00585CB8" w:rsidRDefault="00585CB8"/>
    <w:p w14:paraId="18436A99" w14:textId="77777777" w:rsidR="00585CB8" w:rsidRDefault="00000000">
      <w:pPr>
        <w:ind w:firstLine="567"/>
        <w:jc w:val="both"/>
      </w:pPr>
      <w:r>
        <w:rPr>
          <w:spacing w:val="-2"/>
        </w:rPr>
        <w:t xml:space="preserve">1. Nuostolingos </w:t>
      </w:r>
      <w:r>
        <w:rPr>
          <w:color w:val="000000"/>
        </w:rPr>
        <w:t>p</w:t>
      </w:r>
      <w:r>
        <w:t>eriodinių leidinių pristatymo kaimo gyvenamųjų vietovių prenumeratoriams</w:t>
      </w:r>
      <w:r>
        <w:rPr>
          <w:spacing w:val="-2"/>
        </w:rPr>
        <w:t xml:space="preserve"> paslaugos kompensavimo taisyklės (toliau – </w:t>
      </w:r>
      <w:r>
        <w:t xml:space="preserve">Taisyklės) nustato nuostolingos </w:t>
      </w:r>
      <w:r>
        <w:rPr>
          <w:color w:val="000000"/>
        </w:rPr>
        <w:t>p</w:t>
      </w:r>
      <w:r>
        <w:t>eriodinių leidinių pristatymo kaimo gyvenamųjų vietovių prenumeratoriams paslaugos (toliau – periodinių leidinių pristatymo paslauga) kompensavimo atvejus ir tvarką.</w:t>
      </w:r>
    </w:p>
    <w:p w14:paraId="6D5D3171" w14:textId="264369BA" w:rsidR="00585CB8" w:rsidRDefault="00000000">
      <w:pPr>
        <w:ind w:firstLine="567"/>
        <w:jc w:val="both"/>
      </w:pPr>
      <w:r>
        <w:t xml:space="preserve">2. Taisyklės taikomos universaliosios </w:t>
      </w:r>
      <w:hyperlink r:id="rId16" w:history="1">
        <w:r w:rsidRPr="002102C2">
          <w:rPr>
            <w:rStyle w:val="Hyperlink"/>
          </w:rPr>
          <w:t>pašto</w:t>
        </w:r>
      </w:hyperlink>
      <w:r>
        <w:t xml:space="preserve"> paslaugos teikėjui (toliau – teikėjas) Taisyklių nustatyta tvarka ir sąlygomis pateikus prašymą kompensuoti periodinių leidinių pristatymo </w:t>
      </w:r>
      <w:r>
        <w:rPr>
          <w:bCs/>
        </w:rPr>
        <w:t>paslaugos</w:t>
      </w:r>
      <w:r>
        <w:t xml:space="preserve"> teikimo nuostolius (toliau – prašymas).</w:t>
      </w:r>
    </w:p>
    <w:p w14:paraId="2B3EAF4B" w14:textId="77777777" w:rsidR="00585CB8" w:rsidRDefault="00000000">
      <w:pPr>
        <w:ind w:firstLine="567"/>
        <w:jc w:val="both"/>
      </w:pPr>
      <w:r>
        <w:t>3. Taisyklėse vartojamos sąvokos:</w:t>
      </w:r>
    </w:p>
    <w:p w14:paraId="1ED791D0" w14:textId="77777777" w:rsidR="00585CB8" w:rsidRDefault="00000000">
      <w:pPr>
        <w:ind w:firstLine="567"/>
        <w:jc w:val="both"/>
      </w:pPr>
      <w:r>
        <w:rPr>
          <w:bCs/>
        </w:rPr>
        <w:t>3.1.</w:t>
      </w:r>
      <w:r>
        <w:rPr>
          <w:b/>
          <w:bCs/>
        </w:rPr>
        <w:t xml:space="preserve"> Periodinių leidinių pristatymo paslaugos teikimo nuostoliai</w:t>
      </w:r>
      <w:r>
        <w:t xml:space="preserve"> –</w:t>
      </w:r>
      <w:r>
        <w:rPr>
          <w:color w:val="000000"/>
        </w:rPr>
        <w:t xml:space="preserve"> neigiamas p</w:t>
      </w:r>
      <w:r>
        <w:t xml:space="preserve">eriodinių leidinių pristatymo </w:t>
      </w:r>
      <w:r>
        <w:rPr>
          <w:bCs/>
        </w:rPr>
        <w:t>paslaugos</w:t>
      </w:r>
      <w:r>
        <w:t xml:space="preserve"> teikimo </w:t>
      </w:r>
      <w:r>
        <w:rPr>
          <w:color w:val="000000"/>
        </w:rPr>
        <w:t>pajamų ir šios</w:t>
      </w:r>
      <w:r>
        <w:t xml:space="preserve"> </w:t>
      </w:r>
      <w:r>
        <w:rPr>
          <w:bCs/>
        </w:rPr>
        <w:t>paslaugos</w:t>
      </w:r>
      <w:r>
        <w:t xml:space="preserve"> teikimo</w:t>
      </w:r>
      <w:r>
        <w:rPr>
          <w:color w:val="000000"/>
        </w:rPr>
        <w:t xml:space="preserve"> sąnaudų, patirtų per tą patį laikotarpį, skirtumas.</w:t>
      </w:r>
    </w:p>
    <w:p w14:paraId="4F018991" w14:textId="77777777" w:rsidR="00585CB8" w:rsidRDefault="00000000">
      <w:pPr>
        <w:ind w:firstLine="567"/>
        <w:jc w:val="both"/>
      </w:pPr>
      <w:r>
        <w:rPr>
          <w:bCs/>
        </w:rPr>
        <w:t>3.2.</w:t>
      </w:r>
      <w:r>
        <w:rPr>
          <w:b/>
          <w:bCs/>
        </w:rPr>
        <w:t xml:space="preserve"> Periodinių leidinių pristatymo paslaugos teikimo pajamos</w:t>
      </w:r>
      <w:r>
        <w:t xml:space="preserve"> – periodinių leidinių, pristatytų kaimo gyvenamųjų vietovių prenumeratoriams, kiekio ir Lietuvos Respublikos Vyriausybės patvirtintų periodinių leidinių pristatymo </w:t>
      </w:r>
      <w:r>
        <w:rPr>
          <w:bCs/>
        </w:rPr>
        <w:t>paslaugos</w:t>
      </w:r>
      <w:r>
        <w:t xml:space="preserve"> didžiausių tarifų sandauga.</w:t>
      </w:r>
    </w:p>
    <w:p w14:paraId="09075193" w14:textId="77777777" w:rsidR="00585CB8" w:rsidRDefault="00000000">
      <w:pPr>
        <w:ind w:firstLine="567"/>
        <w:jc w:val="both"/>
      </w:pPr>
      <w:r>
        <w:rPr>
          <w:bCs/>
        </w:rPr>
        <w:t>3.3.</w:t>
      </w:r>
      <w:r>
        <w:rPr>
          <w:b/>
          <w:bCs/>
        </w:rPr>
        <w:t xml:space="preserve"> Periodinių leidinių pristatymo paslaugos teikimo sąnaudos</w:t>
      </w:r>
      <w:r>
        <w:t xml:space="preserve"> – pristatant periodinius leidinius patiriamos sąnaudos, apskaičiuojamos pagal Lietuvos Respublikos ryšių reguliavimo tarnybos (toliau – Tarnyba) direktoriaus įsakymu patvirtintose Universaliosios pašto paslaugos teikėjo sąnaudų apskaitos taisyklėse</w:t>
      </w:r>
      <w:r>
        <w:rPr>
          <w:rFonts w:eastAsia="Calibri"/>
          <w:szCs w:val="24"/>
        </w:rPr>
        <w:t xml:space="preserve"> (toliau – Sąnaudų apskaitos taisyklės) </w:t>
      </w:r>
      <w:r>
        <w:t>nustatytus reikalavimus.</w:t>
      </w:r>
    </w:p>
    <w:p w14:paraId="78D13C55" w14:textId="77777777" w:rsidR="00585CB8" w:rsidRDefault="00000000">
      <w:pPr>
        <w:tabs>
          <w:tab w:val="left" w:pos="567"/>
        </w:tabs>
        <w:ind w:firstLine="567"/>
        <w:jc w:val="both"/>
      </w:pPr>
      <w:r>
        <w:t>3.4. Kitos Taisyklėse vartojamos sąvokos apibrėžtos Lietuvos Respublikos pašto įstatyme</w:t>
      </w:r>
      <w:r>
        <w:rPr>
          <w:color w:val="000000"/>
        </w:rPr>
        <w:t>, Lietuvos Respublikos visuomenės informavimo įstatyme ir Lietuvos Respublikos teritorijos administracinių vienetų ir jų ribų įstatyme</w:t>
      </w:r>
      <w:r>
        <w:rPr>
          <w:rFonts w:eastAsia="Calibri"/>
          <w:szCs w:val="24"/>
        </w:rPr>
        <w:t>.</w:t>
      </w:r>
      <w:r>
        <w:t xml:space="preserve"> </w:t>
      </w:r>
    </w:p>
    <w:p w14:paraId="0E04711C" w14:textId="77777777" w:rsidR="00585CB8" w:rsidRDefault="00000000">
      <w:pPr>
        <w:rPr>
          <w:rFonts w:eastAsia="MS Mincho"/>
          <w:i/>
          <w:iCs/>
          <w:sz w:val="20"/>
        </w:rPr>
      </w:pPr>
      <w:r>
        <w:rPr>
          <w:rFonts w:eastAsia="MS Mincho"/>
          <w:i/>
          <w:iCs/>
          <w:sz w:val="20"/>
        </w:rPr>
        <w:t>Punkto pakeitimai:</w:t>
      </w:r>
    </w:p>
    <w:p w14:paraId="5B73E5C2" w14:textId="77777777" w:rsidR="00585CB8"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464</w:t>
        </w:r>
      </w:hyperlink>
      <w:r>
        <w:rPr>
          <w:rFonts w:eastAsia="MS Mincho"/>
          <w:i/>
          <w:iCs/>
          <w:sz w:val="20"/>
        </w:rPr>
        <w:t>, 2018-05-09, paskelbta TAR 2018-05-16, i. k. 2018-07865</w:t>
      </w:r>
    </w:p>
    <w:p w14:paraId="08423239" w14:textId="77777777" w:rsidR="00585CB8" w:rsidRDefault="00585CB8"/>
    <w:p w14:paraId="6E8D7A03" w14:textId="77777777" w:rsidR="00585CB8" w:rsidRDefault="00000000">
      <w:pPr>
        <w:tabs>
          <w:tab w:val="left" w:pos="567"/>
        </w:tabs>
        <w:ind w:firstLine="567"/>
        <w:jc w:val="both"/>
      </w:pPr>
      <w:r>
        <w:t xml:space="preserve">4. Visi Taisyklių nustatyta tvarka Tarnybai teikiami dokumentai ir jų pateikimas turi atitikti Tarnybos direktoriaus įsakymu patvirtintų dokumentų teikimo Tarnybai taisyklių reikalavimus, tvarką ir sąlygas. Visi dokumentai, pagal Taisykles teikiami Lietuvos Respublikos susisiekimo ministerijai ir Tarnybai, turi būti pateikiami ir elektroninėje laikmenoje. </w:t>
      </w:r>
    </w:p>
    <w:p w14:paraId="448EC5F7" w14:textId="77777777" w:rsidR="00585CB8" w:rsidRDefault="00000000">
      <w:pPr>
        <w:rPr>
          <w:rFonts w:eastAsia="MS Mincho"/>
          <w:i/>
          <w:iCs/>
          <w:sz w:val="20"/>
        </w:rPr>
      </w:pPr>
      <w:r>
        <w:rPr>
          <w:rFonts w:eastAsia="MS Mincho"/>
          <w:i/>
          <w:iCs/>
          <w:sz w:val="20"/>
        </w:rPr>
        <w:t>Punkto pakeitimai:</w:t>
      </w:r>
    </w:p>
    <w:p w14:paraId="344D7EC1" w14:textId="77777777" w:rsidR="00585CB8"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464</w:t>
        </w:r>
      </w:hyperlink>
      <w:r>
        <w:rPr>
          <w:rFonts w:eastAsia="MS Mincho"/>
          <w:i/>
          <w:iCs/>
          <w:sz w:val="20"/>
        </w:rPr>
        <w:t>, 2018-05-09, paskelbta TAR 2018-05-16, i. k. 2018-07865</w:t>
      </w:r>
    </w:p>
    <w:p w14:paraId="1C048CC7" w14:textId="77777777" w:rsidR="00585CB8" w:rsidRDefault="00585CB8"/>
    <w:p w14:paraId="75997FE3" w14:textId="77777777" w:rsidR="00585CB8" w:rsidRDefault="00000000">
      <w:pPr>
        <w:jc w:val="center"/>
        <w:rPr>
          <w:b/>
        </w:rPr>
      </w:pPr>
      <w:r>
        <w:rPr>
          <w:b/>
          <w:bCs/>
        </w:rPr>
        <w:t xml:space="preserve">II. SKYRIUS </w:t>
      </w:r>
      <w:r>
        <w:rPr>
          <w:b/>
          <w:bCs/>
        </w:rPr>
        <w:br/>
        <w:t xml:space="preserve">PERIODINIŲ LEIDINIŲ PRISTATYMO PASLAUGOS TEIKIMO NUOSTOLIŲ KOMPENSAVIMO ATVEJAI IR TVARKA </w:t>
      </w:r>
    </w:p>
    <w:p w14:paraId="1CCC2040" w14:textId="77777777" w:rsidR="00585CB8" w:rsidRDefault="00585CB8">
      <w:pPr>
        <w:ind w:firstLine="567"/>
        <w:jc w:val="both"/>
      </w:pPr>
    </w:p>
    <w:p w14:paraId="5DFE0998" w14:textId="77777777" w:rsidR="00585CB8" w:rsidRDefault="00000000">
      <w:pPr>
        <w:rPr>
          <w:rFonts w:eastAsia="MS Mincho"/>
          <w:i/>
          <w:iCs/>
          <w:sz w:val="20"/>
        </w:rPr>
      </w:pPr>
      <w:r>
        <w:rPr>
          <w:rFonts w:eastAsia="MS Mincho"/>
          <w:i/>
          <w:iCs/>
          <w:sz w:val="20"/>
        </w:rPr>
        <w:lastRenderedPageBreak/>
        <w:t>Pakeistas skyriaus pavadinimas:</w:t>
      </w:r>
    </w:p>
    <w:p w14:paraId="75C2FDF5" w14:textId="77777777" w:rsidR="00585CB8"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464</w:t>
        </w:r>
      </w:hyperlink>
      <w:r>
        <w:rPr>
          <w:rFonts w:eastAsia="MS Mincho"/>
          <w:i/>
          <w:iCs/>
          <w:sz w:val="20"/>
        </w:rPr>
        <w:t>, 2018-05-09, paskelbta TAR 2018-05-16, i. k. 2018-07865</w:t>
      </w:r>
    </w:p>
    <w:p w14:paraId="549595DD" w14:textId="77777777" w:rsidR="00585CB8" w:rsidRDefault="00585CB8"/>
    <w:p w14:paraId="09A334DA" w14:textId="77777777" w:rsidR="00585CB8" w:rsidRDefault="00000000">
      <w:pPr>
        <w:ind w:firstLine="567"/>
        <w:jc w:val="both"/>
      </w:pPr>
      <w:r>
        <w:t xml:space="preserve">5. Teikėjui Taisyklių nustatyta tvarka kompensuojamas periodinių leidinių pristatymo </w:t>
      </w:r>
      <w:r>
        <w:rPr>
          <w:bCs/>
        </w:rPr>
        <w:t>paslaugos</w:t>
      </w:r>
      <w:r>
        <w:rPr>
          <w:b/>
          <w:bCs/>
        </w:rPr>
        <w:t xml:space="preserve"> </w:t>
      </w:r>
      <w:r>
        <w:rPr>
          <w:bCs/>
        </w:rPr>
        <w:t xml:space="preserve">teikimo </w:t>
      </w:r>
      <w:r>
        <w:t xml:space="preserve">sąnaudų ir Lietuvos Respublikos Vyriausybės patvirtintų periodinių leidinių pristatymo </w:t>
      </w:r>
      <w:r>
        <w:rPr>
          <w:bCs/>
        </w:rPr>
        <w:t>paslaugos</w:t>
      </w:r>
      <w:r>
        <w:t xml:space="preserve"> didžiausių tarifų skirtumas, jeigu Lietuvos Respublikos Vyriausybės patvirtinti periodinių leidinių pristatymo </w:t>
      </w:r>
      <w:r>
        <w:rPr>
          <w:bCs/>
        </w:rPr>
        <w:t>paslaugos</w:t>
      </w:r>
      <w:r>
        <w:t xml:space="preserve"> didžiausi tarifai nepadengia teikėjo periodinių leidinių pristatymo </w:t>
      </w:r>
      <w:r>
        <w:rPr>
          <w:bCs/>
        </w:rPr>
        <w:t xml:space="preserve">paslaugos teikimo </w:t>
      </w:r>
      <w:r>
        <w:t>sąnaudų.</w:t>
      </w:r>
    </w:p>
    <w:p w14:paraId="552F4272" w14:textId="77777777" w:rsidR="00585CB8" w:rsidRDefault="00000000">
      <w:pPr>
        <w:ind w:firstLine="567"/>
        <w:jc w:val="both"/>
      </w:pPr>
      <w:r>
        <w:t xml:space="preserve">6. Jeigu teikėjas, atsižvelgdamas į praėjusio 6 mėnesių ar kalendorinių metų laikotarpio rezultatus, nustato, kad periodinių leidinių pristatymo </w:t>
      </w:r>
      <w:r>
        <w:rPr>
          <w:bCs/>
        </w:rPr>
        <w:t>paslaugos</w:t>
      </w:r>
      <w:r>
        <w:t xml:space="preserve"> teikimas buvo nuostolingas, jis turi teisę kartu su praėjusių 6 mėnesių periodinių leidinių pristatymo </w:t>
      </w:r>
      <w:r>
        <w:rPr>
          <w:bCs/>
        </w:rPr>
        <w:t>paslaugos</w:t>
      </w:r>
      <w:r>
        <w:t xml:space="preserve"> pajamų ir sąnaudų ataskaita ar kalendorinių metų periodinių leidinių pristatymo </w:t>
      </w:r>
      <w:r>
        <w:rPr>
          <w:bCs/>
        </w:rPr>
        <w:t>paslaugos</w:t>
      </w:r>
      <w:r>
        <w:t xml:space="preserve"> pajamų ir sąnaudų ataskaita (toliau – kalendorinių metų ataskaita) raštu pateikti Susisiekimo ministerijai ir Tarnybai prašymą.</w:t>
      </w:r>
    </w:p>
    <w:p w14:paraId="1114F28C" w14:textId="77777777" w:rsidR="00585CB8" w:rsidRDefault="00000000">
      <w:pPr>
        <w:ind w:firstLine="567"/>
        <w:jc w:val="both"/>
      </w:pPr>
      <w:r>
        <w:t xml:space="preserve">7. Prašyme nurodomas teikėjo pavadinimas, teisinė forma, buveinės adresas, telefono ir fakso numeriai, elektroninio pašto adresas, kodas, atsiskaitomosios sąskaitos numeris, registras, kuriame kaupiami ir saugomi duomenys apie teikėją, taip pat periodinių leidinių pristatymo </w:t>
      </w:r>
      <w:r>
        <w:rPr>
          <w:bCs/>
        </w:rPr>
        <w:t>paslaugos</w:t>
      </w:r>
      <w:r>
        <w:t xml:space="preserve"> praėjusio 6 mėnesių laikotarpio ar kalendorinių metų teikimo nuostolių, jeigu prašymas pateikiamas pasibaigus kalendoriniams metams, dydis.</w:t>
      </w:r>
    </w:p>
    <w:p w14:paraId="6BA9A43F" w14:textId="77777777" w:rsidR="00585CB8" w:rsidRDefault="00000000">
      <w:pPr>
        <w:ind w:firstLine="567"/>
        <w:jc w:val="both"/>
      </w:pPr>
      <w:r>
        <w:t>8. Kartu su prašymu teikėjas pateikia:</w:t>
      </w:r>
    </w:p>
    <w:p w14:paraId="660EF859" w14:textId="77777777" w:rsidR="00585CB8" w:rsidRDefault="00000000">
      <w:pPr>
        <w:ind w:firstLine="567"/>
        <w:jc w:val="both"/>
      </w:pPr>
      <w:r>
        <w:t xml:space="preserve">8.1. dokumentus, kuriuose nurodyti duomenys apie praėjusio 6 mėnesių laikotarpio ar kalendorinių metų, jeigu prašymas pateikiamas pasibaigus kalendoriniams metams, periodinių leidinių pristatymo </w:t>
      </w:r>
      <w:r>
        <w:rPr>
          <w:bCs/>
        </w:rPr>
        <w:t>paslaugos</w:t>
      </w:r>
      <w:r>
        <w:t xml:space="preserve"> teikimo pajamas;</w:t>
      </w:r>
    </w:p>
    <w:p w14:paraId="675A6B16" w14:textId="77777777" w:rsidR="00585CB8" w:rsidRDefault="00000000">
      <w:pPr>
        <w:ind w:firstLine="567"/>
        <w:jc w:val="both"/>
      </w:pPr>
      <w:r>
        <w:t xml:space="preserve">8.2. dokumentus, kuriuose nurodyti duomenys apie praėjusio 6 mėnesių laikotarpio ar kalendorinių metų, jeigu prašymas pateikiamas pasibaigus kalendoriniams metams, periodinių leidinių pristatymo </w:t>
      </w:r>
      <w:r>
        <w:rPr>
          <w:bCs/>
        </w:rPr>
        <w:t>paslaugos</w:t>
      </w:r>
      <w:r>
        <w:t xml:space="preserve"> teikimo sąnaudas; </w:t>
      </w:r>
    </w:p>
    <w:p w14:paraId="12CB1565" w14:textId="77777777" w:rsidR="00585CB8" w:rsidRDefault="00000000">
      <w:pPr>
        <w:ind w:firstLine="567"/>
        <w:jc w:val="both"/>
      </w:pPr>
      <w:r>
        <w:t xml:space="preserve">8.3. dokumentus, kuriuose nurodytas per praėjusį 6 mėnesių laikotarpį ar kalendorinius metus, jeigu prašymas pateikiamas pasibaigus kalendoriniams metams, kaimo gyvenamųjų vietovių prenumeratoriams pristatytų periodinių leidinių, išskirtų pagal kiekvieną Lietuvos Respublikos Vyriausybės patvirtintų periodinių leidinių pristatymo </w:t>
      </w:r>
      <w:r>
        <w:rPr>
          <w:bCs/>
        </w:rPr>
        <w:t>paslaugos</w:t>
      </w:r>
      <w:r>
        <w:t xml:space="preserve"> didžiausių tarifų lentelių eilutę, kiekis;</w:t>
      </w:r>
    </w:p>
    <w:p w14:paraId="14007479" w14:textId="77777777" w:rsidR="00585CB8" w:rsidRDefault="00000000">
      <w:pPr>
        <w:ind w:firstLine="567"/>
        <w:jc w:val="both"/>
      </w:pPr>
      <w:r>
        <w:t xml:space="preserve">8.4. aiškinamąjį raštą kartu su skaičiavimais ir dokumentais, įrodančiais ir leidžiančiais patikrinti praėjusio 6 mėnesių laikotarpio ar kalendorinių metų, jeigu prašymas pateikiamas pasibaigus kalendoriniams metams, periodinių leidinių pristatymo </w:t>
      </w:r>
      <w:r>
        <w:rPr>
          <w:bCs/>
        </w:rPr>
        <w:t>paslaugos</w:t>
      </w:r>
      <w:r>
        <w:t xml:space="preserve"> teikimo nuostolių pagrįstumą; </w:t>
      </w:r>
    </w:p>
    <w:p w14:paraId="708102F2" w14:textId="77777777" w:rsidR="00585CB8" w:rsidRDefault="00000000">
      <w:pPr>
        <w:ind w:firstLine="567"/>
        <w:jc w:val="both"/>
      </w:pPr>
      <w:r>
        <w:t xml:space="preserve">8.5. praėjusio 6 mėnesių laikotarpio ar kalendorinių metų, jeigu prašymas pateikiamas pasibaigus kalendoriniams metams, periodinių leidinių pristatymo </w:t>
      </w:r>
      <w:r>
        <w:rPr>
          <w:bCs/>
        </w:rPr>
        <w:t>paslaugos</w:t>
      </w:r>
      <w:r>
        <w:t xml:space="preserve"> pajamų ir sąnaudų nepriklausomo audito išvadą.</w:t>
      </w:r>
    </w:p>
    <w:p w14:paraId="205AF893" w14:textId="77777777" w:rsidR="00585CB8" w:rsidRDefault="00000000">
      <w:pPr>
        <w:ind w:firstLine="567"/>
        <w:jc w:val="both"/>
      </w:pPr>
      <w:r>
        <w:t>9. Tarnyba priima prašymą ir per 10 darbo dienų nuo Taisyklių 6 ir 8 punktuose nurodytų dokumentų gavimo Tarnyboje:</w:t>
      </w:r>
    </w:p>
    <w:p w14:paraId="5CFEE037" w14:textId="77777777" w:rsidR="00585CB8" w:rsidRDefault="00000000">
      <w:pPr>
        <w:ind w:firstLine="567"/>
        <w:jc w:val="both"/>
      </w:pPr>
      <w:r>
        <w:t xml:space="preserve">9.1. priima sprendimą nagrinėti prašymą ir apie tai raštu praneša teikėjui; </w:t>
      </w:r>
    </w:p>
    <w:p w14:paraId="38EC7C64" w14:textId="77777777" w:rsidR="00585CB8" w:rsidRDefault="00000000">
      <w:pPr>
        <w:ind w:firstLine="567"/>
        <w:jc w:val="both"/>
      </w:pPr>
      <w:r>
        <w:t>9.2. arba prašo per Tarnybos nustatytą, bet ne ilgesnį kaip 20 darbo dienų, terminą pateikti Tarnybai trūkstamus dokumentus, duomenis ir (ar) skaičiavimus ir apie tai raštu praneša teikėjui.</w:t>
      </w:r>
    </w:p>
    <w:p w14:paraId="636CDD12" w14:textId="77777777" w:rsidR="00585CB8" w:rsidRDefault="00000000">
      <w:pPr>
        <w:ind w:firstLine="567"/>
        <w:jc w:val="both"/>
      </w:pPr>
      <w:r>
        <w:t>10. Jeigu teikėjas per Taisyklių 9.2 papunktyje</w:t>
      </w:r>
      <w:r>
        <w:rPr>
          <w:b/>
        </w:rPr>
        <w:t xml:space="preserve"> </w:t>
      </w:r>
      <w:r>
        <w:t>nustatytą terminą nepateikia trūkstamų dokumentų, duomenų ir (ar) skaičiavimų, Tarnyba atsisako nagrinėti prašymą ir per 5 darbo dienas nuo Taisyklių 9.2 papunktyje</w:t>
      </w:r>
      <w:r>
        <w:rPr>
          <w:b/>
        </w:rPr>
        <w:t xml:space="preserve"> </w:t>
      </w:r>
      <w:r>
        <w:t xml:space="preserve">nustatyto termino pabaigos apie tai raštu praneša Susisiekimo ministerijai ir teikėjui. </w:t>
      </w:r>
    </w:p>
    <w:p w14:paraId="6269E616" w14:textId="77777777" w:rsidR="00585CB8" w:rsidRDefault="00000000">
      <w:pPr>
        <w:rPr>
          <w:rFonts w:eastAsia="MS Mincho"/>
          <w:i/>
          <w:iCs/>
          <w:sz w:val="20"/>
        </w:rPr>
      </w:pPr>
      <w:r>
        <w:rPr>
          <w:rFonts w:eastAsia="MS Mincho"/>
          <w:i/>
          <w:iCs/>
          <w:sz w:val="20"/>
        </w:rPr>
        <w:t>Punkto pakeitimai:</w:t>
      </w:r>
    </w:p>
    <w:p w14:paraId="13ACBF13" w14:textId="77777777" w:rsidR="00585CB8"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464</w:t>
        </w:r>
      </w:hyperlink>
      <w:r>
        <w:rPr>
          <w:rFonts w:eastAsia="MS Mincho"/>
          <w:i/>
          <w:iCs/>
          <w:sz w:val="20"/>
        </w:rPr>
        <w:t>, 2018-05-09, paskelbta TAR 2018-05-16, i. k. 2018-07865</w:t>
      </w:r>
    </w:p>
    <w:p w14:paraId="652AF0A6" w14:textId="77777777" w:rsidR="00585CB8" w:rsidRDefault="00585CB8"/>
    <w:p w14:paraId="3B5F0BB6" w14:textId="77777777" w:rsidR="00585CB8" w:rsidRDefault="00000000">
      <w:pPr>
        <w:ind w:firstLine="567"/>
        <w:jc w:val="both"/>
        <w:rPr>
          <w:strike/>
        </w:rPr>
      </w:pPr>
      <w:r>
        <w:t xml:space="preserve">11. Tarnyba įvertina teikėjo pateiktų duomenų ir skaičiavimų pagrįstumą ir atitiktį Sąnaudų apskaitos taisyklėse nustatytiems reikalavimams, parengia ir raštu pateikia </w:t>
      </w:r>
      <w:r>
        <w:lastRenderedPageBreak/>
        <w:t xml:space="preserve">Susisiekimo ministerijai išvadą dėl praėjusio </w:t>
      </w:r>
      <w:r>
        <w:rPr>
          <w:lang w:val="en-US"/>
        </w:rPr>
        <w:t xml:space="preserve">6 </w:t>
      </w:r>
      <w:r>
        <w:t>mėnesių laikotarpio duomenų ir skaičiavimų ne vėliau kaip per 20 darbo dienų,</w:t>
      </w:r>
      <w:r>
        <w:rPr>
          <w:b/>
        </w:rPr>
        <w:t xml:space="preserve"> </w:t>
      </w:r>
      <w:r>
        <w:t>o dėl praėjusių kalendorinių metų – ne vėliau kaip per 40 darbo dienų nuo Taisyklių 6 ir 8 punktuose nurodytų dokumentų arba Taisyklių 9.2 papunktyje</w:t>
      </w:r>
      <w:r>
        <w:rPr>
          <w:b/>
        </w:rPr>
        <w:t xml:space="preserve"> </w:t>
      </w:r>
      <w:r>
        <w:t>nurodytų trūkstamų dokumentų,</w:t>
      </w:r>
      <w:r>
        <w:rPr>
          <w:iCs/>
        </w:rPr>
        <w:t xml:space="preserve"> duomenų ir (ar) skaičiavimų</w:t>
      </w:r>
      <w:r>
        <w:t xml:space="preserve">, arba </w:t>
      </w:r>
      <w:r>
        <w:rPr>
          <w:iCs/>
        </w:rPr>
        <w:t xml:space="preserve">informacijos, kurios Tarnyba pareikalauja papildomai pagal Taisyklių </w:t>
      </w:r>
      <w:r>
        <w:rPr>
          <w:iCs/>
          <w:lang w:val="en-US"/>
        </w:rPr>
        <w:t xml:space="preserve">13.1 </w:t>
      </w:r>
      <w:r>
        <w:rPr>
          <w:iCs/>
        </w:rPr>
        <w:t xml:space="preserve">papunktį, </w:t>
      </w:r>
      <w:r>
        <w:t>gavimo Tarnyboje dienos. Prie išvados dėl teikėjo pateiktų duomenų ir skaičiavimų pagrįstumo ir atitikties Sąnaudų apskaitos taisyklėse nustatytiems reikalavimams Tarnyba prideda Taisyklių 9.2 papunktyje nurodytus papildomai gautus dokumentus</w:t>
      </w:r>
      <w:r>
        <w:rPr>
          <w:iCs/>
        </w:rPr>
        <w:t xml:space="preserve">, duomenis ir (ar) skaičiavimus, taip pat Taisyklių </w:t>
      </w:r>
      <w:r>
        <w:rPr>
          <w:iCs/>
          <w:lang w:val="en-US"/>
        </w:rPr>
        <w:t xml:space="preserve">13.1 </w:t>
      </w:r>
      <w:r>
        <w:rPr>
          <w:iCs/>
        </w:rPr>
        <w:t>papunktyje</w:t>
      </w:r>
      <w:r>
        <w:rPr>
          <w:b/>
          <w:iCs/>
          <w:lang w:val="en-US"/>
        </w:rPr>
        <w:t xml:space="preserve"> </w:t>
      </w:r>
      <w:r>
        <w:rPr>
          <w:iCs/>
        </w:rPr>
        <w:t>nurodytą papildomą informaciją.</w:t>
      </w:r>
      <w:r>
        <w:t xml:space="preserve"> </w:t>
      </w:r>
    </w:p>
    <w:p w14:paraId="4851252D" w14:textId="77777777" w:rsidR="00585CB8" w:rsidRDefault="00000000">
      <w:pPr>
        <w:rPr>
          <w:rFonts w:eastAsia="MS Mincho"/>
          <w:i/>
          <w:iCs/>
          <w:sz w:val="20"/>
        </w:rPr>
      </w:pPr>
      <w:r>
        <w:rPr>
          <w:rFonts w:eastAsia="MS Mincho"/>
          <w:i/>
          <w:iCs/>
          <w:sz w:val="20"/>
        </w:rPr>
        <w:t>Punkto pakeitimai:</w:t>
      </w:r>
    </w:p>
    <w:p w14:paraId="6C0C03F0" w14:textId="77777777" w:rsidR="00585CB8" w:rsidRDefault="00000000">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464</w:t>
        </w:r>
      </w:hyperlink>
      <w:r>
        <w:rPr>
          <w:rFonts w:eastAsia="MS Mincho"/>
          <w:i/>
          <w:iCs/>
          <w:sz w:val="20"/>
        </w:rPr>
        <w:t>, 2018-05-09, paskelbta TAR 2018-05-16, i. k. 2018-07865</w:t>
      </w:r>
    </w:p>
    <w:p w14:paraId="2400112A" w14:textId="77777777" w:rsidR="00585CB8" w:rsidRDefault="00585CB8"/>
    <w:p w14:paraId="319F3F37" w14:textId="77777777" w:rsidR="00585CB8" w:rsidRDefault="00000000">
      <w:pPr>
        <w:ind w:firstLine="567"/>
        <w:jc w:val="both"/>
      </w:pPr>
      <w:r>
        <w:t>12. Taisyklių 11 punkte nurodytas terminas gali būti pratęstas motyvuotu Tarnybos direktoriaus sprendimu, tačiau ne ilgiau kaip 20 darbo dienų, apie tai raštu informuojamas teikėjas.</w:t>
      </w:r>
    </w:p>
    <w:p w14:paraId="4548FB58" w14:textId="77777777" w:rsidR="00585CB8" w:rsidRDefault="00000000">
      <w:pPr>
        <w:ind w:firstLine="567"/>
        <w:jc w:val="both"/>
      </w:pPr>
      <w:r>
        <w:t>13. Tarnyba, vertindama pateiktų duomenų ir skaičiavimų pagrįstumą ir atitiktį Sąnaudų apskaitos taisyklėse nustatytiems reikalavimams, turi teisę:</w:t>
      </w:r>
    </w:p>
    <w:p w14:paraId="1BDF3B0F" w14:textId="77777777" w:rsidR="00585CB8" w:rsidRDefault="00000000">
      <w:pPr>
        <w:ind w:firstLine="567"/>
        <w:jc w:val="both"/>
      </w:pPr>
      <w:r>
        <w:t>13.1. pareikalauti papildomos informacijos, būtinos prašymui ir kartu su prašymu pateiktiems duomenims ir skaičiavimams įvertinti ir detalizuoti;</w:t>
      </w:r>
    </w:p>
    <w:p w14:paraId="5DE96AFD" w14:textId="77777777" w:rsidR="00585CB8" w:rsidRDefault="00000000">
      <w:pPr>
        <w:ind w:firstLine="567"/>
        <w:jc w:val="both"/>
      </w:pPr>
      <w:r>
        <w:t xml:space="preserve">13.2. tikrinti teikėjo sąnaudų apskaitos sistemos duomenis ir kitą informaciją, pagal kurią nustatomas </w:t>
      </w:r>
      <w:r>
        <w:rPr>
          <w:color w:val="000000"/>
        </w:rPr>
        <w:t>p</w:t>
      </w:r>
      <w:r>
        <w:t xml:space="preserve">eriodinių leidinių pristatymo </w:t>
      </w:r>
      <w:r>
        <w:rPr>
          <w:bCs/>
        </w:rPr>
        <w:t>paslaugos</w:t>
      </w:r>
      <w:r>
        <w:t xml:space="preserve"> </w:t>
      </w:r>
      <w:r>
        <w:rPr>
          <w:color w:val="000000"/>
        </w:rPr>
        <w:t xml:space="preserve">teikimo </w:t>
      </w:r>
      <w:r>
        <w:t>nuostolių dydis.</w:t>
      </w:r>
    </w:p>
    <w:p w14:paraId="5EBA631F" w14:textId="77777777" w:rsidR="00585CB8" w:rsidRDefault="00000000">
      <w:pPr>
        <w:ind w:firstLine="567"/>
        <w:jc w:val="both"/>
      </w:pPr>
      <w:r>
        <w:t xml:space="preserve">14. Susisiekimo ministerija, vertindama teikėjo prašymą, kartu su prašymu pateiktus dokumentus, taip pat Taisyklių 11 punkte nurodytus dokumentus, turi teisę kreiptis į atitinkamas valstybės institucijas, prašydama pateikti išvadą dėl šių dokumentų. </w:t>
      </w:r>
    </w:p>
    <w:p w14:paraId="2F7975BA" w14:textId="77777777" w:rsidR="00585CB8" w:rsidRDefault="00000000">
      <w:pPr>
        <w:ind w:firstLine="567"/>
        <w:jc w:val="both"/>
      </w:pPr>
      <w:r>
        <w:t xml:space="preserve">15. Susisiekimo ministerija per 10 darbo dienų nuo Taisyklių 11 punkte nurodytų dokumentų arba valstybės institucijų išvadų, nurodytų Taisyklių 14 punkte, gavimo Susisiekimo ministerijoje priima vieną iš šių sprendimų: </w:t>
      </w:r>
    </w:p>
    <w:p w14:paraId="61A635C3" w14:textId="77777777" w:rsidR="00585CB8" w:rsidRDefault="00000000">
      <w:pPr>
        <w:ind w:firstLine="567"/>
        <w:jc w:val="both"/>
      </w:pPr>
      <w:r>
        <w:t xml:space="preserve">15.1. kompensuoti teikėjui periodinių leidinių pristatymo </w:t>
      </w:r>
      <w:r>
        <w:rPr>
          <w:bCs/>
        </w:rPr>
        <w:t>paslaugos</w:t>
      </w:r>
      <w:r>
        <w:t xml:space="preserve"> teikimo nuostolius (sprendime nurodomas kompensuojamų periodinių leidinių pristatymo </w:t>
      </w:r>
      <w:r>
        <w:rPr>
          <w:bCs/>
        </w:rPr>
        <w:t>paslaugos</w:t>
      </w:r>
      <w:r>
        <w:t xml:space="preserve"> teikimo nuostolių dydis); </w:t>
      </w:r>
    </w:p>
    <w:p w14:paraId="406967D6" w14:textId="77777777" w:rsidR="00585CB8" w:rsidRDefault="00000000">
      <w:pPr>
        <w:ind w:firstLine="567"/>
        <w:jc w:val="both"/>
      </w:pPr>
      <w:r>
        <w:t>15.2. atsisakyti tenkinti teikėjo prašymą (sprendime nurodomi atsisakymo tenkinti teikėjo prašymą motyvai).</w:t>
      </w:r>
    </w:p>
    <w:p w14:paraId="26C14919" w14:textId="77777777" w:rsidR="00585CB8" w:rsidRDefault="00000000">
      <w:pPr>
        <w:ind w:firstLine="567"/>
        <w:jc w:val="both"/>
      </w:pPr>
      <w:r>
        <w:t xml:space="preserve">16. Periodinių leidinių pristatymo </w:t>
      </w:r>
      <w:r>
        <w:rPr>
          <w:bCs/>
        </w:rPr>
        <w:t>paslaugos</w:t>
      </w:r>
      <w:r>
        <w:t xml:space="preserve"> teikimo nuostoliai kompensuojami iš Lietuvos Respublikos valstybės biudžeto asignavimų, skirtų Susisiekimo ministerijai.</w:t>
      </w:r>
    </w:p>
    <w:p w14:paraId="601DFB14" w14:textId="77777777" w:rsidR="00585CB8" w:rsidRDefault="00000000">
      <w:pPr>
        <w:ind w:firstLine="567"/>
        <w:jc w:val="both"/>
        <w:rPr>
          <w:b/>
        </w:rPr>
      </w:pPr>
      <w:r>
        <w:t xml:space="preserve">17. Periodinių leidinių pristatymo </w:t>
      </w:r>
      <w:r>
        <w:rPr>
          <w:bCs/>
        </w:rPr>
        <w:t>paslaugos</w:t>
      </w:r>
      <w:r>
        <w:t xml:space="preserve"> teikimo nuostoliai teikėjui kompensuojami kas   6 mėnesiai. Jeigu prašymas pateikiamas pasibaigus kalendoriniams metams ir Taisyklių nustatyta tvarka priimtas Taisyklių 15.1 papunktyje</w:t>
      </w:r>
      <w:r>
        <w:rPr>
          <w:b/>
        </w:rPr>
        <w:t xml:space="preserve"> </w:t>
      </w:r>
      <w:r>
        <w:t xml:space="preserve">nurodytas sprendimas kompensuoti teikėjui praėjusių   metų 6 mėnesių periodinių leidinių pristatymo </w:t>
      </w:r>
      <w:r>
        <w:rPr>
          <w:bCs/>
        </w:rPr>
        <w:t>paslaugos</w:t>
      </w:r>
      <w:r>
        <w:t xml:space="preserve"> teikimo nuostolius, pagal praėjusių</w:t>
      </w:r>
      <w:r>
        <w:rPr>
          <w:b/>
        </w:rPr>
        <w:t xml:space="preserve"> </w:t>
      </w:r>
      <w:r>
        <w:t xml:space="preserve">kalendorinių metų ataskaitą Taisyklių nustatyta tvarka teikėjui kompensuojamų periodinių leidinių pristatymo </w:t>
      </w:r>
      <w:r>
        <w:rPr>
          <w:bCs/>
        </w:rPr>
        <w:t>paslaugos</w:t>
      </w:r>
      <w:r>
        <w:t xml:space="preserve"> teikimo nuostolių dydis nustatomas iš teikėjo per praėjusius kalendorinius metus patirtų periodinių leidinių pristatymo </w:t>
      </w:r>
      <w:r>
        <w:rPr>
          <w:bCs/>
        </w:rPr>
        <w:t>paslaugos</w:t>
      </w:r>
      <w:r>
        <w:t xml:space="preserve"> teikimo nuostolių dydžio atėmus pagal Taisyklių 15.1 papunktyje</w:t>
      </w:r>
      <w:r>
        <w:rPr>
          <w:b/>
        </w:rPr>
        <w:t xml:space="preserve"> </w:t>
      </w:r>
      <w:r>
        <w:t xml:space="preserve">nurodytą sprendimą teikėjui kompensuotų praėjusių metų 6 mėnesių periodinių leidinių pristatymo </w:t>
      </w:r>
      <w:r>
        <w:rPr>
          <w:bCs/>
        </w:rPr>
        <w:t>paslaugos</w:t>
      </w:r>
      <w:r>
        <w:t xml:space="preserve"> teikimo nuostolių dydį. </w:t>
      </w:r>
    </w:p>
    <w:p w14:paraId="7936148A" w14:textId="77777777" w:rsidR="00585CB8" w:rsidRDefault="00000000">
      <w:pPr>
        <w:rPr>
          <w:rFonts w:eastAsia="MS Mincho"/>
          <w:i/>
          <w:iCs/>
          <w:sz w:val="20"/>
        </w:rPr>
      </w:pPr>
      <w:r>
        <w:rPr>
          <w:rFonts w:eastAsia="MS Mincho"/>
          <w:i/>
          <w:iCs/>
          <w:sz w:val="20"/>
        </w:rPr>
        <w:t>Punkto pakeitimai:</w:t>
      </w:r>
    </w:p>
    <w:p w14:paraId="2ABEF004" w14:textId="77777777" w:rsidR="00585CB8" w:rsidRDefault="00000000">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464</w:t>
        </w:r>
      </w:hyperlink>
      <w:r>
        <w:rPr>
          <w:rFonts w:eastAsia="MS Mincho"/>
          <w:i/>
          <w:iCs/>
          <w:sz w:val="20"/>
        </w:rPr>
        <w:t>, 2018-05-09, paskelbta TAR 2018-05-16, i. k. 2018-07865</w:t>
      </w:r>
    </w:p>
    <w:p w14:paraId="7A0A82EB" w14:textId="77777777" w:rsidR="00585CB8" w:rsidRDefault="00585CB8"/>
    <w:p w14:paraId="004D7DCA" w14:textId="77777777" w:rsidR="00585CB8" w:rsidRDefault="00000000">
      <w:pPr>
        <w:jc w:val="center"/>
        <w:rPr>
          <w:b/>
        </w:rPr>
      </w:pPr>
      <w:r>
        <w:rPr>
          <w:b/>
          <w:bCs/>
        </w:rPr>
        <w:t xml:space="preserve">III. SKYRIUS </w:t>
      </w:r>
      <w:r>
        <w:rPr>
          <w:b/>
          <w:bCs/>
        </w:rPr>
        <w:br/>
        <w:t xml:space="preserve">BAIGIAMOSIOS NUOSTATOS </w:t>
      </w:r>
    </w:p>
    <w:p w14:paraId="37DF7125" w14:textId="77777777" w:rsidR="00585CB8" w:rsidRDefault="00585CB8">
      <w:pPr>
        <w:ind w:firstLine="627"/>
        <w:jc w:val="both"/>
      </w:pPr>
    </w:p>
    <w:p w14:paraId="12046C37" w14:textId="77777777" w:rsidR="00585CB8" w:rsidRDefault="00000000">
      <w:pPr>
        <w:rPr>
          <w:rFonts w:eastAsia="MS Mincho"/>
          <w:i/>
          <w:iCs/>
          <w:sz w:val="20"/>
        </w:rPr>
      </w:pPr>
      <w:r>
        <w:rPr>
          <w:rFonts w:eastAsia="MS Mincho"/>
          <w:i/>
          <w:iCs/>
          <w:sz w:val="20"/>
        </w:rPr>
        <w:t>Pakeistas skyriaus pavadinimas:</w:t>
      </w:r>
    </w:p>
    <w:p w14:paraId="4EB83EB0" w14:textId="77777777" w:rsidR="00585CB8" w:rsidRDefault="00000000">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464</w:t>
        </w:r>
      </w:hyperlink>
      <w:r>
        <w:rPr>
          <w:rFonts w:eastAsia="MS Mincho"/>
          <w:i/>
          <w:iCs/>
          <w:sz w:val="20"/>
        </w:rPr>
        <w:t>, 2018-05-09, paskelbta TAR 2018-05-16, i. k. 2018-07865</w:t>
      </w:r>
    </w:p>
    <w:p w14:paraId="0D49D56F" w14:textId="77777777" w:rsidR="00585CB8" w:rsidRDefault="00585CB8"/>
    <w:p w14:paraId="648DC196" w14:textId="77777777" w:rsidR="00585CB8" w:rsidRDefault="00000000">
      <w:pPr>
        <w:ind w:firstLine="567"/>
        <w:jc w:val="both"/>
      </w:pPr>
      <w:r>
        <w:lastRenderedPageBreak/>
        <w:t xml:space="preserve">18. Nustačius, kad teikėjui išmokėtas atitinkamo laikotarpio periodinių leidinių pristatymo </w:t>
      </w:r>
      <w:r>
        <w:rPr>
          <w:bCs/>
        </w:rPr>
        <w:t>paslaugos</w:t>
      </w:r>
      <w:r>
        <w:t xml:space="preserve"> teikimo nuostolių kompensacijos dydis viršijo už tą laikotarpį teikėjui Taisyklių nustatyta tvarka kompensuotinus periodinių leidinių pristatymo </w:t>
      </w:r>
      <w:r>
        <w:rPr>
          <w:bCs/>
        </w:rPr>
        <w:t>paslaugos</w:t>
      </w:r>
      <w:r>
        <w:t xml:space="preserve"> teikimo nuostolius, teikėjas privalo grąžinti permoką Susisiekimo ministerijai, kuri grąžina ją į Lietuvos Respublikos valstybės biudžetą teisės aktuose nustatyta tvarka. </w:t>
      </w:r>
    </w:p>
    <w:p w14:paraId="2D489586" w14:textId="77777777" w:rsidR="00585CB8" w:rsidRDefault="00000000">
      <w:pPr>
        <w:ind w:firstLine="567"/>
        <w:jc w:val="both"/>
      </w:pPr>
      <w:r>
        <w:t>19. Tarnybos, Susisiekimo ministerijos, kitų valstybės institucijų veiksmai arba neveikimas, susiję su Taisyklių taikymu ir įgyvendinimu, gali būti skundžiami Lietuvos Respublikos teisės aktuose nustatyta tvarka ir sąlygomis.</w:t>
      </w:r>
    </w:p>
    <w:p w14:paraId="549CFD16" w14:textId="77777777" w:rsidR="00585CB8" w:rsidRDefault="00585CB8">
      <w:pPr>
        <w:jc w:val="both"/>
      </w:pPr>
    </w:p>
    <w:p w14:paraId="25A612CE" w14:textId="77777777" w:rsidR="00585CB8" w:rsidRDefault="00000000">
      <w:pPr>
        <w:jc w:val="center"/>
      </w:pPr>
      <w:r>
        <w:t>_________________</w:t>
      </w:r>
    </w:p>
    <w:p w14:paraId="6F2C2C32" w14:textId="77777777" w:rsidR="00585CB8" w:rsidRDefault="00585CB8">
      <w:pPr>
        <w:jc w:val="center"/>
      </w:pPr>
    </w:p>
    <w:p w14:paraId="0CA85F52" w14:textId="77777777" w:rsidR="00585CB8" w:rsidRDefault="00000000">
      <w:pPr>
        <w:rPr>
          <w:rFonts w:eastAsia="MS Mincho"/>
          <w:i/>
          <w:iCs/>
          <w:sz w:val="20"/>
        </w:rPr>
      </w:pPr>
      <w:r>
        <w:rPr>
          <w:rFonts w:eastAsia="MS Mincho"/>
          <w:i/>
          <w:iCs/>
          <w:sz w:val="20"/>
        </w:rPr>
        <w:t>Priedo pakeitimai:</w:t>
      </w:r>
    </w:p>
    <w:p w14:paraId="325D88A8" w14:textId="77777777" w:rsidR="00585CB8" w:rsidRDefault="00000000">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707</w:t>
        </w:r>
      </w:hyperlink>
      <w:r>
        <w:rPr>
          <w:rFonts w:eastAsia="MS Mincho"/>
          <w:i/>
          <w:iCs/>
          <w:sz w:val="20"/>
        </w:rPr>
        <w:t>, 2013-07-24, Žin., 2013, Nr. 85-4256 (2013-08-03), i. k. 1131100NUTA00000707</w:t>
      </w:r>
    </w:p>
    <w:p w14:paraId="495073E4" w14:textId="77777777" w:rsidR="00585CB8" w:rsidRDefault="00585CB8"/>
    <w:p w14:paraId="2E7ACA05" w14:textId="77777777" w:rsidR="00585CB8" w:rsidRDefault="00585CB8">
      <w:pPr>
        <w:jc w:val="both"/>
        <w:rPr>
          <w:b/>
          <w:sz w:val="20"/>
        </w:rPr>
      </w:pPr>
    </w:p>
    <w:p w14:paraId="37A4F3A4" w14:textId="77777777" w:rsidR="00585CB8" w:rsidRDefault="00585CB8">
      <w:pPr>
        <w:jc w:val="both"/>
        <w:rPr>
          <w:b/>
          <w:sz w:val="20"/>
        </w:rPr>
      </w:pPr>
    </w:p>
    <w:p w14:paraId="4E239B8A" w14:textId="77777777" w:rsidR="00585CB8" w:rsidRDefault="00000000">
      <w:pPr>
        <w:jc w:val="both"/>
        <w:rPr>
          <w:b/>
        </w:rPr>
      </w:pPr>
      <w:r>
        <w:rPr>
          <w:b/>
          <w:sz w:val="20"/>
        </w:rPr>
        <w:t>Pakeitimai:</w:t>
      </w:r>
    </w:p>
    <w:p w14:paraId="4712E97B" w14:textId="77777777" w:rsidR="00585CB8" w:rsidRDefault="00585CB8">
      <w:pPr>
        <w:jc w:val="both"/>
        <w:rPr>
          <w:sz w:val="20"/>
        </w:rPr>
      </w:pPr>
    </w:p>
    <w:p w14:paraId="3B93E030" w14:textId="77777777" w:rsidR="00585CB8" w:rsidRDefault="00000000">
      <w:pPr>
        <w:jc w:val="both"/>
      </w:pPr>
      <w:r>
        <w:rPr>
          <w:sz w:val="20"/>
        </w:rPr>
        <w:t>1.</w:t>
      </w:r>
    </w:p>
    <w:p w14:paraId="330C565F" w14:textId="77777777" w:rsidR="00585CB8" w:rsidRDefault="00000000">
      <w:pPr>
        <w:jc w:val="both"/>
      </w:pPr>
      <w:r>
        <w:rPr>
          <w:sz w:val="20"/>
        </w:rPr>
        <w:t>Lietuvos Respublikos Vyriausybė, Nutarimas</w:t>
      </w:r>
    </w:p>
    <w:p w14:paraId="7B5A588B" w14:textId="77777777" w:rsidR="00585CB8" w:rsidRDefault="00000000">
      <w:pPr>
        <w:jc w:val="both"/>
      </w:pPr>
      <w:r>
        <w:rPr>
          <w:sz w:val="20"/>
        </w:rPr>
        <w:t xml:space="preserve">Nr. </w:t>
      </w:r>
      <w:hyperlink r:id="rId25" w:history="1">
        <w:r w:rsidRPr="00532B9F">
          <w:rPr>
            <w:rFonts w:eastAsia="MS Mincho"/>
            <w:iCs/>
            <w:color w:val="0000FF" w:themeColor="hyperlink"/>
            <w:sz w:val="20"/>
            <w:u w:val="single"/>
          </w:rPr>
          <w:t>707</w:t>
        </w:r>
      </w:hyperlink>
      <w:r>
        <w:rPr>
          <w:rFonts w:eastAsia="MS Mincho"/>
          <w:iCs/>
          <w:sz w:val="20"/>
        </w:rPr>
        <w:t>, 2013-07-24, Žin., 2013, Nr. 85-4256 (2013-08-03), i. k. 1131100NUTA00000707</w:t>
      </w:r>
    </w:p>
    <w:p w14:paraId="5403CB20" w14:textId="77777777" w:rsidR="00585CB8" w:rsidRDefault="00000000">
      <w:pPr>
        <w:jc w:val="both"/>
      </w:pPr>
      <w:r>
        <w:rPr>
          <w:sz w:val="20"/>
        </w:rPr>
        <w:t>Dėl Lietuvos Respublikos Vyriausybės 2012 m. liepos 11 d. nutarimo Nr. 835 "Dėl Nuostolingų periodinių leidinių pristatymo kaimo gyvenamųjų vietovių prenumeratoriams paslaugų kompensavimo taisyklių patvirtinimo" pakeitimo</w:t>
      </w:r>
    </w:p>
    <w:p w14:paraId="30946391" w14:textId="77777777" w:rsidR="00585CB8" w:rsidRDefault="00585CB8">
      <w:pPr>
        <w:jc w:val="both"/>
        <w:rPr>
          <w:sz w:val="20"/>
        </w:rPr>
      </w:pPr>
    </w:p>
    <w:p w14:paraId="47BC7C74" w14:textId="77777777" w:rsidR="00585CB8" w:rsidRDefault="00000000">
      <w:pPr>
        <w:jc w:val="both"/>
      </w:pPr>
      <w:r>
        <w:rPr>
          <w:sz w:val="20"/>
        </w:rPr>
        <w:t>2.</w:t>
      </w:r>
    </w:p>
    <w:p w14:paraId="24FF529F" w14:textId="77777777" w:rsidR="00585CB8" w:rsidRDefault="00000000">
      <w:pPr>
        <w:jc w:val="both"/>
      </w:pPr>
      <w:r>
        <w:rPr>
          <w:sz w:val="20"/>
        </w:rPr>
        <w:t>Lietuvos Respublikos Vyriausybė, Nutarimas</w:t>
      </w:r>
    </w:p>
    <w:p w14:paraId="7211677D" w14:textId="77777777" w:rsidR="00585CB8" w:rsidRDefault="00000000">
      <w:pPr>
        <w:jc w:val="both"/>
      </w:pPr>
      <w:r>
        <w:rPr>
          <w:sz w:val="20"/>
        </w:rPr>
        <w:t xml:space="preserve">Nr. </w:t>
      </w:r>
      <w:hyperlink r:id="rId26" w:history="1">
        <w:r w:rsidRPr="00532B9F">
          <w:rPr>
            <w:rFonts w:eastAsia="MS Mincho"/>
            <w:iCs/>
            <w:color w:val="0000FF" w:themeColor="hyperlink"/>
            <w:sz w:val="20"/>
            <w:u w:val="single"/>
          </w:rPr>
          <w:t>464</w:t>
        </w:r>
      </w:hyperlink>
      <w:r>
        <w:rPr>
          <w:rFonts w:eastAsia="MS Mincho"/>
          <w:iCs/>
          <w:sz w:val="20"/>
        </w:rPr>
        <w:t>, 2018-05-09, paskelbta TAR 2018-05-16, i. k. 2018-07865</w:t>
      </w:r>
    </w:p>
    <w:p w14:paraId="20BC1C6D" w14:textId="77777777" w:rsidR="00585CB8" w:rsidRDefault="00000000">
      <w:pPr>
        <w:jc w:val="both"/>
      </w:pPr>
      <w:r>
        <w:rPr>
          <w:sz w:val="20"/>
        </w:rPr>
        <w:t>Dėl Lietuvos Respublikos Vyriausybės 2012 m. liepos 11 d. nutarimo Nr. 835 „Dėl Nuostolingos periodinių leidinių pristatymo kaimo gyvenamųjų vietovių prenumeratoriams paslaugos kompensavimo taisyklių patvirtinimo“ pakeitimo</w:t>
      </w:r>
    </w:p>
    <w:p w14:paraId="6B9B385E" w14:textId="77777777" w:rsidR="00585CB8" w:rsidRDefault="00585CB8">
      <w:pPr>
        <w:jc w:val="both"/>
        <w:rPr>
          <w:sz w:val="20"/>
        </w:rPr>
      </w:pPr>
    </w:p>
    <w:p w14:paraId="3CCE65E2" w14:textId="77777777" w:rsidR="00585CB8" w:rsidRDefault="00585CB8">
      <w:pPr>
        <w:widowControl w:val="0"/>
        <w:rPr>
          <w:snapToGrid w:val="0"/>
        </w:rPr>
      </w:pPr>
    </w:p>
    <w:sectPr w:rsidR="00585CB8">
      <w:pgSz w:w="11906" w:h="16838"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F6C4A" w14:textId="77777777" w:rsidR="00202066" w:rsidRDefault="00202066">
      <w:r>
        <w:separator/>
      </w:r>
    </w:p>
  </w:endnote>
  <w:endnote w:type="continuationSeparator" w:id="0">
    <w:p w14:paraId="538111BE" w14:textId="77777777" w:rsidR="00202066" w:rsidRDefault="00202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660F" w14:textId="77777777" w:rsidR="00585CB8" w:rsidRDefault="00585CB8">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E7FD" w14:textId="77777777" w:rsidR="00585CB8" w:rsidRDefault="00585CB8">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614B" w14:textId="77777777" w:rsidR="00585CB8" w:rsidRDefault="00585CB8">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20AF5" w14:textId="77777777" w:rsidR="00202066" w:rsidRDefault="00202066">
      <w:r>
        <w:separator/>
      </w:r>
    </w:p>
  </w:footnote>
  <w:footnote w:type="continuationSeparator" w:id="0">
    <w:p w14:paraId="3D498CE5" w14:textId="77777777" w:rsidR="00202066" w:rsidRDefault="00202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2307F" w14:textId="77777777" w:rsidR="00585CB8" w:rsidRDefault="00000000">
    <w:pPr>
      <w:framePr w:wrap="auto" w:vAnchor="text" w:hAnchor="margin" w:xAlign="center" w:y="1"/>
      <w:tabs>
        <w:tab w:val="center" w:pos="4153"/>
        <w:tab w:val="right" w:pos="8306"/>
      </w:tabs>
    </w:pPr>
    <w:r>
      <w:fldChar w:fldCharType="begin"/>
    </w:r>
    <w:r>
      <w:instrText xml:space="preserve">PAGE  </w:instrText>
    </w:r>
    <w:r>
      <w:fldChar w:fldCharType="end"/>
    </w:r>
  </w:p>
  <w:p w14:paraId="158B4B16" w14:textId="77777777" w:rsidR="00585CB8" w:rsidRDefault="00585CB8">
    <w:pPr>
      <w:tabs>
        <w:tab w:val="center" w:pos="4153"/>
        <w:tab w:val="right"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6E3A" w14:textId="77777777" w:rsidR="00585CB8" w:rsidRDefault="00000000">
    <w:pPr>
      <w:framePr w:wrap="auto" w:vAnchor="text" w:hAnchor="margin" w:xAlign="center" w:y="1"/>
      <w:tabs>
        <w:tab w:val="center" w:pos="4153"/>
        <w:tab w:val="right" w:pos="8306"/>
      </w:tabs>
    </w:pPr>
    <w:r>
      <w:fldChar w:fldCharType="begin"/>
    </w:r>
    <w:r>
      <w:instrText xml:space="preserve">PAGE  </w:instrText>
    </w:r>
    <w:r>
      <w:fldChar w:fldCharType="separate"/>
    </w:r>
    <w:r>
      <w:t>4</w:t>
    </w:r>
    <w:r>
      <w:fldChar w:fldCharType="end"/>
    </w:r>
  </w:p>
  <w:p w14:paraId="339252D4" w14:textId="77777777" w:rsidR="00585CB8" w:rsidRDefault="00585CB8">
    <w:pPr>
      <w:tabs>
        <w:tab w:val="center" w:pos="4153"/>
        <w:tab w:val="right"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25002" w14:textId="77777777" w:rsidR="00585CB8" w:rsidRDefault="00585CB8">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E7"/>
    <w:rsid w:val="00202066"/>
    <w:rsid w:val="002102C2"/>
    <w:rsid w:val="004C66E7"/>
    <w:rsid w:val="00585CB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FAA96"/>
  <w15:docId w15:val="{38FBCB27-9D8A-4526-A3CE-D1106A8E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character" w:styleId="Hyperlink">
    <w:name w:val="Hyperlink"/>
    <w:basedOn w:val="DefaultParagraphFont"/>
    <w:unhideWhenUsed/>
    <w:rsid w:val="002102C2"/>
    <w:rPr>
      <w:color w:val="0000FF" w:themeColor="hyperlink"/>
      <w:u w:val="single"/>
    </w:rPr>
  </w:style>
  <w:style w:type="character" w:styleId="UnresolvedMention">
    <w:name w:val="Unresolved Mention"/>
    <w:basedOn w:val="DefaultParagraphFont"/>
    <w:uiPriority w:val="99"/>
    <w:semiHidden/>
    <w:unhideWhenUsed/>
    <w:rsid w:val="00210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d7787b0058f111e89f00961ca6c2310f" TargetMode="External"/><Relationship Id="rId13" Type="http://schemas.openxmlformats.org/officeDocument/2006/relationships/header" Target="header3.xml"/><Relationship Id="rId18" Type="http://schemas.openxmlformats.org/officeDocument/2006/relationships/hyperlink" Target="https://www.e-tar.lt/portal/legalAct.html?documentId=d7787b0058f111e89f00961ca6c2310f" TargetMode="External"/><Relationship Id="rId26" Type="http://schemas.openxmlformats.org/officeDocument/2006/relationships/hyperlink" Target="https://www.e-tar.lt/portal/legalAct.html?documentId=d7787b0058f111e89f00961ca6c2310f" TargetMode="External"/><Relationship Id="rId3" Type="http://schemas.openxmlformats.org/officeDocument/2006/relationships/webSettings" Target="webSettings.xml"/><Relationship Id="rId21" Type="http://schemas.openxmlformats.org/officeDocument/2006/relationships/hyperlink" Target="https://www.e-tar.lt/portal/legalAct.html?documentId=d7787b0058f111e89f00961ca6c2310f" TargetMode="External"/><Relationship Id="rId7" Type="http://schemas.openxmlformats.org/officeDocument/2006/relationships/hyperlink" Target="https://www.e-tar.lt/portal/legalAct.html?documentId=TAR.C0C0C46443BE" TargetMode="External"/><Relationship Id="rId12" Type="http://schemas.openxmlformats.org/officeDocument/2006/relationships/footer" Target="footer2.xml"/><Relationship Id="rId17" Type="http://schemas.openxmlformats.org/officeDocument/2006/relationships/hyperlink" Target="https://www.e-tar.lt/portal/legalAct.html?documentId=d7787b0058f111e89f00961ca6c2310f" TargetMode="External"/><Relationship Id="rId25" Type="http://schemas.openxmlformats.org/officeDocument/2006/relationships/hyperlink" Target="https://www.e-tar.lt/portal/legalAct.html?documentId=TAR.C0C0C46443BE" TargetMode="External"/><Relationship Id="rId2" Type="http://schemas.openxmlformats.org/officeDocument/2006/relationships/settings" Target="settings.xml"/><Relationship Id="rId16" Type="http://schemas.openxmlformats.org/officeDocument/2006/relationships/hyperlink" Target="https://www.pasto-kodai.lt" TargetMode="External"/><Relationship Id="rId20" Type="http://schemas.openxmlformats.org/officeDocument/2006/relationships/hyperlink" Target="https://www.e-tar.lt/portal/legalAct.html?documentId=d7787b0058f111e89f00961ca6c2310f" TargetMode="External"/><Relationship Id="rId1" Type="http://schemas.openxmlformats.org/officeDocument/2006/relationships/styles" Target="styles.xml"/><Relationship Id="rId6" Type="http://schemas.openxmlformats.org/officeDocument/2006/relationships/hyperlink" Target="https://www.e-tar.lt/portal/legalAct.html?documentId=TAR.E92827301009" TargetMode="External"/><Relationship Id="rId11" Type="http://schemas.openxmlformats.org/officeDocument/2006/relationships/footer" Target="footer1.xml"/><Relationship Id="rId24" Type="http://schemas.openxmlformats.org/officeDocument/2006/relationships/hyperlink" Target="https://www.e-tar.lt/portal/legalAct.html?documentId=TAR.C0C0C46443BE" TargetMode="External"/><Relationship Id="rId5" Type="http://schemas.openxmlformats.org/officeDocument/2006/relationships/endnotes" Target="endnotes.xml"/><Relationship Id="rId15" Type="http://schemas.openxmlformats.org/officeDocument/2006/relationships/hyperlink" Target="https://www.e-tar.lt/portal/legalAct.html?documentId=d7787b0058f111e89f00961ca6c2310f" TargetMode="External"/><Relationship Id="rId23" Type="http://schemas.openxmlformats.org/officeDocument/2006/relationships/hyperlink" Target="https://www.e-tar.lt/portal/legalAct.html?documentId=d7787b0058f111e89f00961ca6c2310f"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e-tar.lt/portal/legalAct.html?documentId=d7787b0058f111e89f00961ca6c2310f"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e-tar.lt/portal/legalAct.html?documentId=d7787b0058f111e89f00961ca6c2310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8904</Words>
  <Characters>5076</Characters>
  <Application>Microsoft Office Word</Application>
  <DocSecurity>0</DocSecurity>
  <Lines>42</Lines>
  <Paragraphs>27</Paragraphs>
  <ScaleCrop>false</ScaleCrop>
  <HeadingPairs>
    <vt:vector size="2" baseType="variant">
      <vt:variant>
        <vt:lpstr>Pavadinimas</vt:lpstr>
      </vt:variant>
      <vt:variant>
        <vt:i4>1</vt:i4>
      </vt:variant>
    </vt:vector>
  </HeadingPairs>
  <TitlesOfParts>
    <vt:vector size="1" baseType="lpstr">
      <vt:lpstr/>
    </vt:vector>
  </TitlesOfParts>
  <Company>LRVK</Company>
  <LinksUpToDate>false</LinksUpToDate>
  <CharactersWithSpaces>13953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2012-07-02T12:41:00Z</cp:lastPrinted>
  <dcterms:created xsi:type="dcterms:W3CDTF">2018-05-17T06:40:00Z</dcterms:created>
  <dcterms:modified xsi:type="dcterms:W3CDTF">2022-10-05T13:07:00Z</dcterms:modified>
</cp:coreProperties>
</file>